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90"/>
        <w:tblW w:w="105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5212"/>
      </w:tblGrid>
      <w:tr w:rsidR="00F11DF2" w14:paraId="227C91AD" w14:textId="77777777" w:rsidTr="00F11DF2">
        <w:trPr>
          <w:trHeight w:val="685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0720" w14:textId="77777777" w:rsidR="00F11DF2" w:rsidRPr="00F11DF2" w:rsidRDefault="00F11DF2" w:rsidP="00F11DF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1DF2">
              <w:rPr>
                <w:rFonts w:ascii="Times New Roman" w:hAnsi="Times New Roman" w:cs="Times New Roman"/>
                <w:sz w:val="20"/>
                <w:szCs w:val="20"/>
              </w:rPr>
              <w:t>Рассмотрено</w:t>
            </w:r>
          </w:p>
          <w:p w14:paraId="44262945" w14:textId="77777777" w:rsidR="00F11DF2" w:rsidRPr="00F11DF2" w:rsidRDefault="00F11DF2" w:rsidP="00F11DF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1DF2">
              <w:rPr>
                <w:rFonts w:ascii="Times New Roman" w:hAnsi="Times New Roman" w:cs="Times New Roman"/>
                <w:sz w:val="20"/>
                <w:szCs w:val="20"/>
              </w:rPr>
              <w:t>Педагогическим советом</w:t>
            </w:r>
          </w:p>
          <w:p w14:paraId="070A2352" w14:textId="77777777" w:rsidR="00F11DF2" w:rsidRPr="00F11DF2" w:rsidRDefault="00F11DF2" w:rsidP="00F11DF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F11DF2">
              <w:rPr>
                <w:rFonts w:ascii="Times New Roman" w:hAnsi="Times New Roman" w:cs="Times New Roman"/>
                <w:sz w:val="20"/>
                <w:szCs w:val="20"/>
              </w:rPr>
              <w:t>(протокол №1 от 28.08.2026г.)</w:t>
            </w:r>
          </w:p>
          <w:p w14:paraId="2AF9BFCE" w14:textId="77777777" w:rsidR="00F11DF2" w:rsidRPr="00F11DF2" w:rsidRDefault="00F11DF2" w:rsidP="00F11DF2">
            <w:pPr>
              <w:pStyle w:val="a4"/>
              <w:rPr>
                <w:rFonts w:ascii="Times New Roman" w:hAnsi="Times New Roman" w:cs="Times New Roman"/>
                <w:vanish/>
                <w:sz w:val="20"/>
                <w:szCs w:val="20"/>
              </w:rPr>
            </w:pPr>
          </w:p>
          <w:p w14:paraId="4A401275" w14:textId="77777777" w:rsidR="00F11DF2" w:rsidRPr="00F11DF2" w:rsidRDefault="00F11DF2" w:rsidP="00F11DF2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FD6E" w14:textId="77777777" w:rsidR="00F11DF2" w:rsidRPr="00F11DF2" w:rsidRDefault="00F11DF2" w:rsidP="00F11DF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11DF2">
              <w:rPr>
                <w:rFonts w:ascii="Times New Roman" w:hAnsi="Times New Roman" w:cs="Times New Roman"/>
                <w:sz w:val="20"/>
                <w:szCs w:val="20"/>
              </w:rPr>
              <w:t xml:space="preserve">Утверждено </w:t>
            </w:r>
          </w:p>
          <w:p w14:paraId="01D72029" w14:textId="77777777" w:rsidR="00F11DF2" w:rsidRPr="00F11DF2" w:rsidRDefault="00F11DF2" w:rsidP="00F11DF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11DF2">
              <w:rPr>
                <w:rFonts w:ascii="Times New Roman" w:hAnsi="Times New Roman" w:cs="Times New Roman"/>
                <w:sz w:val="20"/>
                <w:szCs w:val="20"/>
              </w:rPr>
              <w:t xml:space="preserve"> Директор ОК №19      </w:t>
            </w:r>
          </w:p>
          <w:p w14:paraId="34F9650A" w14:textId="77777777" w:rsidR="00F11DF2" w:rsidRPr="00F11DF2" w:rsidRDefault="00F11DF2" w:rsidP="00F11DF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11DF2">
              <w:rPr>
                <w:rFonts w:ascii="Times New Roman" w:hAnsi="Times New Roman" w:cs="Times New Roman"/>
                <w:sz w:val="20"/>
                <w:szCs w:val="20"/>
              </w:rPr>
              <w:t xml:space="preserve">  З. Г. </w:t>
            </w:r>
            <w:proofErr w:type="spellStart"/>
            <w:r w:rsidRPr="00F11DF2">
              <w:rPr>
                <w:rFonts w:ascii="Times New Roman" w:hAnsi="Times New Roman" w:cs="Times New Roman"/>
                <w:sz w:val="20"/>
                <w:szCs w:val="20"/>
              </w:rPr>
              <w:t>Липартелиани</w:t>
            </w:r>
            <w:proofErr w:type="spellEnd"/>
            <w:r w:rsidRPr="00F11DF2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  <w:p w14:paraId="5EA6078D" w14:textId="77777777" w:rsidR="00F11DF2" w:rsidRPr="00F11DF2" w:rsidRDefault="00F11DF2" w:rsidP="00F11DF2">
            <w:pPr>
              <w:pStyle w:val="a4"/>
              <w:jc w:val="right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F11DF2">
              <w:rPr>
                <w:rFonts w:ascii="Times New Roman" w:hAnsi="Times New Roman" w:cs="Times New Roman"/>
                <w:sz w:val="20"/>
                <w:szCs w:val="20"/>
                <w:u w:val="single"/>
              </w:rPr>
              <w:t>28.08.2026г</w:t>
            </w:r>
          </w:p>
        </w:tc>
      </w:tr>
    </w:tbl>
    <w:p w14:paraId="4B6D0594" w14:textId="77777777" w:rsidR="00F11DF2" w:rsidRDefault="00F11DF2" w:rsidP="008055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0F1E40ED" w14:textId="7EB39BCD" w:rsidR="00F0711A" w:rsidRDefault="00F0711A" w:rsidP="008055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Программные вопросы по биологии 9 класс</w:t>
      </w:r>
    </w:p>
    <w:p w14:paraId="16AD7A80" w14:textId="77777777" w:rsidR="00F0711A" w:rsidRDefault="00F0711A" w:rsidP="00F07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Составлены на основе ФГОС и Примерной программы</w:t>
      </w:r>
      <w:r w:rsidR="00C7315B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основного общего образования</w:t>
      </w:r>
    </w:p>
    <w:p w14:paraId="18412F09" w14:textId="77777777" w:rsidR="00F0711A" w:rsidRDefault="00F0711A" w:rsidP="00F07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17B61808" w14:textId="77777777" w:rsidR="00F0711A" w:rsidRPr="00F0711A" w:rsidRDefault="00F0711A" w:rsidP="00F07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F071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Учебник. Биология. 9 класс. </w:t>
      </w:r>
      <w:r w:rsidR="00941DC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Линия жизни</w:t>
      </w:r>
      <w:r w:rsidRPr="00F071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/ Под ред. Пасечника В.В.</w:t>
      </w:r>
      <w:r w:rsidR="0092076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Просвещение.2023-2025</w:t>
      </w:r>
      <w:r w:rsidR="002A3AB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гг</w:t>
      </w:r>
    </w:p>
    <w:p w14:paraId="3FC4A161" w14:textId="77777777" w:rsidR="00F0711A" w:rsidRPr="0080558E" w:rsidRDefault="00F0711A" w:rsidP="0080558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</w:p>
    <w:p w14:paraId="756FE219" w14:textId="77777777" w:rsidR="0080558E" w:rsidRPr="0080558E" w:rsidRDefault="0080558E" w:rsidP="0080558E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</w:rPr>
      </w:pPr>
      <w:r w:rsidRPr="0080558E">
        <w:rPr>
          <w:rFonts w:ascii="Times New Roman" w:hAnsi="Times New Roman" w:cs="Times New Roman"/>
          <w:b/>
        </w:rPr>
        <w:t>Человек – биосоциальный вид</w:t>
      </w:r>
    </w:p>
    <w:p w14:paraId="6041CD72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Науки о человеке (анатомия, физиология, психология, антропология, гигиена, санитария, экология человека). Методы изучения организма человека. Значение знаний о человеке для самопознания и сохранения здоровья. Особенности человека как биосоциального существа.</w:t>
      </w:r>
    </w:p>
    <w:p w14:paraId="57736BB3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Место человека в системе органического мира. Человек как часть природы. Систематическое положение современного человека. Сходство человека с млекопитающими. Отличие человека от приматов. Доказательства животного происхождения человека. Человек разумный. Антропогенез, его этапы. Биологические и социальные факторы становления человека. Человеческие расы.</w:t>
      </w:r>
    </w:p>
    <w:p w14:paraId="01F79157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2. </w:t>
      </w:r>
      <w:r w:rsidRPr="0080558E">
        <w:rPr>
          <w:rFonts w:ascii="Times New Roman" w:hAnsi="Times New Roman" w:cs="Times New Roman"/>
          <w:b/>
        </w:rPr>
        <w:t>Структура организма человека</w:t>
      </w:r>
    </w:p>
    <w:p w14:paraId="118F6BE2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Строение и химический состав клетки. Обмен веществ и превращение энергии в клетке. Многообразие клеток, их деление. Нуклеиновые кислоты. Гены. Хромосомы. Хромосомный набор. Митоз, мейоз. Соматические и половые клетки. Стволовые клетки. Типы тканей организма человека: эпителиальные, соединительные, мышечные, нервная. Свойства тканей, их функции. Органы и системы органов. Организм как единое целое. Взаимосвязь органов и систем как основа гомеостаза.</w:t>
      </w:r>
    </w:p>
    <w:p w14:paraId="462A7633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3. </w:t>
      </w:r>
      <w:r w:rsidRPr="0080558E">
        <w:rPr>
          <w:rFonts w:ascii="Times New Roman" w:hAnsi="Times New Roman" w:cs="Times New Roman"/>
          <w:b/>
        </w:rPr>
        <w:t>Нейрогуморальная регуляция</w:t>
      </w:r>
    </w:p>
    <w:p w14:paraId="66055CBD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Нервная система человека, её организация и значение. Нейроны, нервы, нервные узлы. Рефлекс. Рефлекторная дуга.</w:t>
      </w:r>
    </w:p>
    <w:p w14:paraId="76C3B32C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 xml:space="preserve">Рецепторы. </w:t>
      </w:r>
      <w:proofErr w:type="spellStart"/>
      <w:r w:rsidRPr="0080558E">
        <w:rPr>
          <w:rFonts w:ascii="Times New Roman" w:hAnsi="Times New Roman" w:cs="Times New Roman"/>
        </w:rPr>
        <w:t>Двухнейронные</w:t>
      </w:r>
      <w:proofErr w:type="spellEnd"/>
      <w:r w:rsidRPr="0080558E">
        <w:rPr>
          <w:rFonts w:ascii="Times New Roman" w:hAnsi="Times New Roman" w:cs="Times New Roman"/>
        </w:rPr>
        <w:t xml:space="preserve"> и </w:t>
      </w:r>
      <w:proofErr w:type="spellStart"/>
      <w:r w:rsidRPr="0080558E">
        <w:rPr>
          <w:rFonts w:ascii="Times New Roman" w:hAnsi="Times New Roman" w:cs="Times New Roman"/>
        </w:rPr>
        <w:t>трёхнейронные</w:t>
      </w:r>
      <w:proofErr w:type="spellEnd"/>
      <w:r w:rsidRPr="0080558E">
        <w:rPr>
          <w:rFonts w:ascii="Times New Roman" w:hAnsi="Times New Roman" w:cs="Times New Roman"/>
        </w:rPr>
        <w:t xml:space="preserve"> рефлекторные дуги. Спинной мозг, его строение и функции. Рефлексы спинного мозга. Головной мозг, его строение и функции. Большие полушария. Рефлексы головного мозга. Безусловные (врождённые) и условные (приобретённые) рефлексы. Соматическая нервная система. Вегетативная (автономная) нервная система. Нервная система как единое целое. Нарушения в работе нервной системы.</w:t>
      </w:r>
    </w:p>
    <w:p w14:paraId="4CBD8A22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Гуморальная регуляция функций. Эндокринная система. Железы внутренней секреции. Железы смешанной секреции. Гормоны, их роль в регуляции физиологических функций организма, роста и развития. Нарушение в работе эндокринных желёз. Особенности рефлекторной и гуморальной регуляции функций организма.</w:t>
      </w:r>
    </w:p>
    <w:p w14:paraId="1E690A9A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4. </w:t>
      </w:r>
      <w:r w:rsidRPr="0080558E">
        <w:rPr>
          <w:rFonts w:ascii="Times New Roman" w:hAnsi="Times New Roman" w:cs="Times New Roman"/>
          <w:b/>
        </w:rPr>
        <w:t>Опора и движение</w:t>
      </w:r>
    </w:p>
    <w:p w14:paraId="3EC87E07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Значение опорно-двигательного аппарата. Скелет человека, строение его отделов и функции. Кости, их химический состав, строение. Типы костей. Рост костей в длину и толщину. Соединение костей. Скелет головы. Скелет туловища. Скелет конечностей и их поясов. Особенности скелета человека, связанные с прямохождением и трудовой деятельностью.</w:t>
      </w:r>
    </w:p>
    <w:p w14:paraId="2C97A258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Мышечная система. Строение и функции скелетных мышц. Работа мышц: статическая и динамическая, мышцы сгибатели и разгибатели. Утомление мышц. Гиподинамия. Роль двигательной активности в сохранении здоровья.</w:t>
      </w:r>
    </w:p>
    <w:p w14:paraId="503BCE9A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Нарушения опорно-двигательной системы. Возрастные изменения в строении костей. Нарушение осанки. Предупреждение искривления позвоночника и развития плоскостопия. Профилактика травматизма. Первая помощь при травмах опорно-двигательного аппарата.</w:t>
      </w:r>
    </w:p>
    <w:p w14:paraId="2171D279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5. </w:t>
      </w:r>
      <w:r w:rsidRPr="0080558E">
        <w:rPr>
          <w:rFonts w:ascii="Times New Roman" w:hAnsi="Times New Roman" w:cs="Times New Roman"/>
          <w:b/>
        </w:rPr>
        <w:t>Внутренняя среда организма</w:t>
      </w:r>
    </w:p>
    <w:p w14:paraId="26A42E58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Внутренняя среда и её функции. Форменные элементы крови: эритроциты, лейкоциты и тромбоциты. Малокровие, его причины. Красный костный мозг, его роль в организме. Плазма крови. Постоянство внутренней среды (гомеостаз). Свёртывание крови. Группы крови. Резус-фактор. Переливание крови. Донорство.</w:t>
      </w:r>
    </w:p>
    <w:p w14:paraId="0392BD44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Иммунитет и его виды. Факторы, влияющие на иммунитет (приобретённые иммунодефициты): радиационное облучение, химическое отравление, голодание, воспаление, вирусные заболевания, ВИЧ-инфекция. Вилочковая железа, лимфатические узлы. Вакцины и лечебные сыворотки. Значение работ Л. Пастера и И.И. Мечникова по изучению иммунитета.</w:t>
      </w:r>
    </w:p>
    <w:p w14:paraId="2F737E45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6. </w:t>
      </w:r>
      <w:r w:rsidRPr="0080558E">
        <w:rPr>
          <w:rFonts w:ascii="Times New Roman" w:hAnsi="Times New Roman" w:cs="Times New Roman"/>
          <w:b/>
        </w:rPr>
        <w:t>Кровообращение</w:t>
      </w:r>
    </w:p>
    <w:p w14:paraId="7CBFE91E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 xml:space="preserve">Органы кровообращения. Строение и работа сердца. Автоматизм сердца. Сердечный цикл, его длительность. Большой и малый круги кровообращения. Движение крови по сосудам. Пульс. Лимфатическая система, </w:t>
      </w:r>
      <w:proofErr w:type="spellStart"/>
      <w:r w:rsidRPr="0080558E">
        <w:rPr>
          <w:rFonts w:ascii="Times New Roman" w:hAnsi="Times New Roman" w:cs="Times New Roman"/>
        </w:rPr>
        <w:lastRenderedPageBreak/>
        <w:t>лимфоотток</w:t>
      </w:r>
      <w:proofErr w:type="spellEnd"/>
      <w:r w:rsidRPr="0080558E">
        <w:rPr>
          <w:rFonts w:ascii="Times New Roman" w:hAnsi="Times New Roman" w:cs="Times New Roman"/>
        </w:rPr>
        <w:t>. Регуляция деятельности сердца и сосудов. Гигиена сердечно-сосудистой системы. Профилактика сердечно-сосудистых заболеваний. Первая помощь при кровотечениях.</w:t>
      </w:r>
    </w:p>
    <w:p w14:paraId="695F0BBF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7. </w:t>
      </w:r>
      <w:r w:rsidRPr="0080558E">
        <w:rPr>
          <w:rFonts w:ascii="Times New Roman" w:hAnsi="Times New Roman" w:cs="Times New Roman"/>
          <w:b/>
        </w:rPr>
        <w:t>Дыхание</w:t>
      </w:r>
    </w:p>
    <w:p w14:paraId="7E52954B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Дыхание и его значение. Органы дыхания. Лёгкие. Взаимосвязь строения и функций органов дыхания. Газообмен в лёгких и тканях. Жизненная ёмкость лёгких. Механизмы дыхания. Дыхательные движения. Регуляция дыхания.</w:t>
      </w:r>
    </w:p>
    <w:p w14:paraId="41366890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Инфекционные болезни, передающиеся через воздух, предупреждение воздушно-капельных инфекций. Вред табакокурения, употребления наркотических и психотропных веществ. Реанимация. Охрана воздушной среды. Оказание первой помощи при поражении органов дыхания.</w:t>
      </w:r>
    </w:p>
    <w:p w14:paraId="5F564223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8. </w:t>
      </w:r>
      <w:r w:rsidRPr="0080558E">
        <w:rPr>
          <w:rFonts w:ascii="Times New Roman" w:hAnsi="Times New Roman" w:cs="Times New Roman"/>
          <w:b/>
        </w:rPr>
        <w:t>Питание и пищеварение</w:t>
      </w:r>
    </w:p>
    <w:p w14:paraId="0B343327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Питательные вещества и пищевые продукты. Питание и его значение. Пищеварение. Органы пищеварения, их строение и функции. Ферменты, их роль в пищеварении. Пищеварение в ротовой полости. Зубы и уход за ними. Пищеварение в желудке, в тонком и в толстом кишечнике. Всасывание питательных веществ. Всасывание воды. Пищеварительные железы: печень и поджелудочная железа, их роль в пищеварении.</w:t>
      </w:r>
    </w:p>
    <w:p w14:paraId="6C9B0B00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80558E">
        <w:rPr>
          <w:rFonts w:ascii="Times New Roman" w:hAnsi="Times New Roman" w:cs="Times New Roman"/>
        </w:rPr>
        <w:t>Микробиом</w:t>
      </w:r>
      <w:proofErr w:type="spellEnd"/>
      <w:r w:rsidRPr="0080558E">
        <w:rPr>
          <w:rFonts w:ascii="Times New Roman" w:hAnsi="Times New Roman" w:cs="Times New Roman"/>
        </w:rPr>
        <w:t xml:space="preserve"> человека – совокупность микроорганизмов, населяющих организм человека. Регуляция пищеварения. Методы изучения органов пищеварения. Работы И.П. Павлова.</w:t>
      </w:r>
    </w:p>
    <w:p w14:paraId="1301E2CF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Гигиена питания. Предупреждение глистных и желудочно-кишечных заболеваний, пищевых отравлений. Влияние курения и алкоголя на пищеварение.</w:t>
      </w:r>
    </w:p>
    <w:p w14:paraId="4A66D094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9. </w:t>
      </w:r>
      <w:r w:rsidRPr="0080558E">
        <w:rPr>
          <w:rFonts w:ascii="Times New Roman" w:hAnsi="Times New Roman" w:cs="Times New Roman"/>
          <w:b/>
        </w:rPr>
        <w:t>Обмен веществ и превращение энергии</w:t>
      </w:r>
    </w:p>
    <w:p w14:paraId="655C8C23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Обмен веществ и превращение энергии в организме человека. Пластический и энергетический обмен. Обмен воды и минеральных солей. Обмен белков, углеводов и жиров в организме. Регуляция обмена веществ и превращения энергии.</w:t>
      </w:r>
    </w:p>
    <w:p w14:paraId="2A791AC5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Витамины и их роль для организма. Поступление витаминов с пищей. Синтез витаминов в организме. Авитаминозы и гиповитаминозы. Сохранение витаминов в пище.</w:t>
      </w:r>
    </w:p>
    <w:p w14:paraId="0304BB4E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Нормы и режим питания. Рациональное питание – фактор укрепления здоровья. Нарушение обмена веществ.</w:t>
      </w:r>
    </w:p>
    <w:p w14:paraId="67925A9A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10. </w:t>
      </w:r>
      <w:r w:rsidRPr="0080558E">
        <w:rPr>
          <w:rFonts w:ascii="Times New Roman" w:hAnsi="Times New Roman" w:cs="Times New Roman"/>
          <w:b/>
        </w:rPr>
        <w:t>Кожа</w:t>
      </w:r>
    </w:p>
    <w:p w14:paraId="74AAB9C9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Строение и функции кожи. Кожа и её производные. Кожа и терморегуляция. Влияние на кожу факторов окружающей среды.</w:t>
      </w:r>
    </w:p>
    <w:p w14:paraId="54A63DD1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Закаливание и его роль. Способы закаливания организма. Гигиена кожи, гигиенические требования к одежде и обуви. Заболевания кожи и их предупреждения. Профилактика и первая помощь при тепловом и солнечном ударах, ожогах и обморожениях.</w:t>
      </w:r>
    </w:p>
    <w:p w14:paraId="089E670D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11. </w:t>
      </w:r>
      <w:r w:rsidRPr="0080558E">
        <w:rPr>
          <w:rFonts w:ascii="Times New Roman" w:hAnsi="Times New Roman" w:cs="Times New Roman"/>
          <w:b/>
        </w:rPr>
        <w:t>Выделение</w:t>
      </w:r>
    </w:p>
    <w:p w14:paraId="3FE41552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Значение выделения. Органы выделения. Органы мочевыделительной системы, их строение и функции. Микроскопическое строение почки. Нефрон. Образование мочи. Регуляция мочеобразования и мочеиспускания. Заболевания органов мочевыделительной системы, их предупреждение.</w:t>
      </w:r>
    </w:p>
    <w:p w14:paraId="2C12BC16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 w:rsidRPr="0080558E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</w:rPr>
        <w:t xml:space="preserve">2. </w:t>
      </w:r>
      <w:r w:rsidRPr="0080558E">
        <w:rPr>
          <w:rFonts w:ascii="Times New Roman" w:hAnsi="Times New Roman" w:cs="Times New Roman"/>
          <w:b/>
        </w:rPr>
        <w:t>Размножение и развитие</w:t>
      </w:r>
    </w:p>
    <w:p w14:paraId="65C674E7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Органы репродукции, строение и функции. Половые железы. Половые клетки. Оплодотворение. Внутриутробное развитие. Влияние на эмбриональное развитие факторов окружающей среды. Роды. Лактация. Рост и развитие ребёнка. Половое созревание. Наследование признаков у человека. Наследственные болезни, их причины и предупреждение. Набор хромосом, половые хромосомы, гены. Роль генетических знаний для планирования семьи. Инфекции, передающиеся половым путём, их профилактика.</w:t>
      </w:r>
    </w:p>
    <w:p w14:paraId="097FA4C1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</w:p>
    <w:p w14:paraId="00E023A2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13. </w:t>
      </w:r>
      <w:r w:rsidRPr="0080558E">
        <w:rPr>
          <w:rFonts w:ascii="Times New Roman" w:hAnsi="Times New Roman" w:cs="Times New Roman"/>
          <w:b/>
        </w:rPr>
        <w:t>Органы чувств и сенсорные системы</w:t>
      </w:r>
    </w:p>
    <w:p w14:paraId="31C3B513" w14:textId="77777777" w:rsid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Органы чувств и их значение. Анализаторы. Сенсорные системы. Глаз и зрение. Оптическая система глаза. Сетчатка. Зрительные рецепторы. Зрительное восприятие. Нарушения зрени</w:t>
      </w:r>
      <w:r>
        <w:rPr>
          <w:rFonts w:ascii="Times New Roman" w:hAnsi="Times New Roman" w:cs="Times New Roman"/>
        </w:rPr>
        <w:t>я и их причины. Гигиена зрения.</w:t>
      </w:r>
    </w:p>
    <w:p w14:paraId="3C066EB9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Ухо и слух. Строение и функции органа слуха. Механизм работы слухового анализатора. Слуховое восприятие. Нарушения слуха и их причины. Гигиена слуха.</w:t>
      </w:r>
    </w:p>
    <w:p w14:paraId="5DD285DC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Органы равновесия, мышечного чувства, осязания, обоняния и вкуса. Взаимодействие сенсорных систем организма.</w:t>
      </w:r>
    </w:p>
    <w:p w14:paraId="70663890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 w:rsidRPr="0080558E">
        <w:rPr>
          <w:rFonts w:ascii="Times New Roman" w:hAnsi="Times New Roman" w:cs="Times New Roman"/>
          <w:b/>
        </w:rPr>
        <w:t>14.</w:t>
      </w:r>
      <w:r>
        <w:rPr>
          <w:rFonts w:ascii="Times New Roman" w:hAnsi="Times New Roman" w:cs="Times New Roman"/>
          <w:b/>
        </w:rPr>
        <w:t xml:space="preserve"> </w:t>
      </w:r>
      <w:r w:rsidRPr="0080558E">
        <w:rPr>
          <w:rFonts w:ascii="Times New Roman" w:hAnsi="Times New Roman" w:cs="Times New Roman"/>
          <w:b/>
        </w:rPr>
        <w:t>Поведение и психика</w:t>
      </w:r>
    </w:p>
    <w:p w14:paraId="1C94DEE1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Психика и поведение человека. Потребности и мотивы поведения. Социальная обусловленность поведения человека. Рефлекторная теория поведения. Высшая нервная деятельность человека, работы И.М. Сеченова, И.П. Павлова. Механизм образования условных рефлексов. Торможение. Динамический стереотип. Роль гормонов в поведении. Наследственные и ненаследственные программы поведения у человека. Приспособительный характер поведения.</w:t>
      </w:r>
    </w:p>
    <w:p w14:paraId="16372D3D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Первая и вторая сигнальные системы. Познавательная деятельность мозга. Речь и мышление. Память и внимание. Эмоции. Индивидуальные особенности личности: способности, темперамент, характер, одарённость. Типы высшей нервной деятельности и темперамента. Особенности психики человека. Гигиена физического и умственного труда. Режим труда и отдыха. Сон и его значение. Гигиена сна.</w:t>
      </w:r>
    </w:p>
    <w:p w14:paraId="5DCF4C48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15. </w:t>
      </w:r>
      <w:r w:rsidRPr="0080558E">
        <w:rPr>
          <w:rFonts w:ascii="Times New Roman" w:hAnsi="Times New Roman" w:cs="Times New Roman"/>
          <w:b/>
        </w:rPr>
        <w:t>Человек и окружающая среда</w:t>
      </w:r>
    </w:p>
    <w:p w14:paraId="74AE5F2A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lastRenderedPageBreak/>
        <w:t>Человек и окружающая среда. Экологические факторы и их действие на организм человека. Зависимость здоровья человека от состояния окружающей среды. Микроклимат жилых помещений. Соблюдение правил поведения в окружающей среде, в опасных и чрезвычайных ситуациях.</w:t>
      </w:r>
    </w:p>
    <w:p w14:paraId="6085B582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Здоровье человека как социальная ценность. Факторы, нарушающие здоровье: гиподинамия, курение, употребление алкоголя, наркотиков, несбалансированное питание, стресс. Укрепление здоровья: аутотренинг, закаливание, двигательная активность, сбалансированное питание. Культура отношения к собственному здоровью и здоровью окружающих. Всемирная организация здравоохранения.</w:t>
      </w:r>
    </w:p>
    <w:p w14:paraId="049121C2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>Человек как часть биосферы Земли. Антропогенные воздействия на природу. Урбанизация. Цивилизация. Техногенные изменения в окружающей среде. Современные глобальные экологические проблемы. Значение охраны окружающей среды для сохранения человечества.</w:t>
      </w:r>
    </w:p>
    <w:p w14:paraId="4EC8C7AC" w14:textId="77777777" w:rsidR="0080558E" w:rsidRPr="0080558E" w:rsidRDefault="0080558E" w:rsidP="0080558E">
      <w:pPr>
        <w:spacing w:after="0" w:line="240" w:lineRule="auto"/>
        <w:rPr>
          <w:rFonts w:ascii="Times New Roman" w:hAnsi="Times New Roman" w:cs="Times New Roman"/>
        </w:rPr>
      </w:pPr>
      <w:r w:rsidRPr="0080558E">
        <w:rPr>
          <w:rFonts w:ascii="Times New Roman" w:hAnsi="Times New Roman" w:cs="Times New Roman"/>
        </w:rPr>
        <w:t xml:space="preserve"> </w:t>
      </w:r>
    </w:p>
    <w:p w14:paraId="07A0F42B" w14:textId="77777777" w:rsidR="00570429" w:rsidRPr="0080558E" w:rsidRDefault="00570429" w:rsidP="0080558E">
      <w:pPr>
        <w:spacing w:after="0" w:line="240" w:lineRule="auto"/>
        <w:rPr>
          <w:rFonts w:ascii="Times New Roman" w:hAnsi="Times New Roman" w:cs="Times New Roman"/>
        </w:rPr>
      </w:pPr>
    </w:p>
    <w:sectPr w:rsidR="00570429" w:rsidRPr="0080558E" w:rsidSect="00F071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60B02"/>
    <w:multiLevelType w:val="multilevel"/>
    <w:tmpl w:val="F87AF6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30EA6"/>
    <w:multiLevelType w:val="hybridMultilevel"/>
    <w:tmpl w:val="B1A22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EB7CD7"/>
    <w:multiLevelType w:val="multilevel"/>
    <w:tmpl w:val="27204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F16BC8"/>
    <w:multiLevelType w:val="multilevel"/>
    <w:tmpl w:val="4DFAC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5A3"/>
    <w:rsid w:val="002A3AB6"/>
    <w:rsid w:val="003A1D6A"/>
    <w:rsid w:val="00570429"/>
    <w:rsid w:val="005B65A3"/>
    <w:rsid w:val="00652FAD"/>
    <w:rsid w:val="0080558E"/>
    <w:rsid w:val="00920766"/>
    <w:rsid w:val="00941DCA"/>
    <w:rsid w:val="00C7315B"/>
    <w:rsid w:val="00E32888"/>
    <w:rsid w:val="00EA75C3"/>
    <w:rsid w:val="00F0711A"/>
    <w:rsid w:val="00F1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4B6724"/>
  <w15:docId w15:val="{B6FBEBC0-9B8F-4923-A6F5-B76FD9955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558E"/>
    <w:pPr>
      <w:ind w:left="720"/>
      <w:contextualSpacing/>
    </w:pPr>
  </w:style>
  <w:style w:type="paragraph" w:styleId="a4">
    <w:name w:val="No Spacing"/>
    <w:uiPriority w:val="1"/>
    <w:qFormat/>
    <w:rsid w:val="00F11D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49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1378</Words>
  <Characters>7858</Characters>
  <Application>Microsoft Office Word</Application>
  <DocSecurity>0</DocSecurity>
  <Lines>65</Lines>
  <Paragraphs>18</Paragraphs>
  <ScaleCrop>false</ScaleCrop>
  <Company/>
  <LinksUpToDate>false</LinksUpToDate>
  <CharactersWithSpaces>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802459</dc:creator>
  <cp:keywords/>
  <dc:description/>
  <cp:lastModifiedBy>admin</cp:lastModifiedBy>
  <cp:revision>12</cp:revision>
  <dcterms:created xsi:type="dcterms:W3CDTF">2019-10-30T21:00:00Z</dcterms:created>
  <dcterms:modified xsi:type="dcterms:W3CDTF">2026-09-28T08:29:00Z</dcterms:modified>
</cp:coreProperties>
</file>